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AA87" w14:textId="7EBA6C7C" w:rsidR="00392A39" w:rsidRDefault="00392A39" w:rsidP="00AF21E0">
      <w:pPr>
        <w:jc w:val="center"/>
        <w:rPr>
          <w:rFonts w:ascii="Times New Roman" w:hAnsi="Times New Roman"/>
          <w:b/>
          <w:sz w:val="28"/>
          <w:u w:val="single"/>
        </w:rPr>
      </w:pPr>
      <w:r w:rsidRPr="00AF21E0">
        <w:rPr>
          <w:rFonts w:ascii="Times New Roman" w:hAnsi="Times New Roman"/>
          <w:b/>
          <w:sz w:val="28"/>
          <w:u w:val="single"/>
        </w:rPr>
        <w:t>Return Material Authorization Request Form</w:t>
      </w:r>
      <w:r w:rsidR="0017012D">
        <w:rPr>
          <w:rFonts w:ascii="Times New Roman" w:hAnsi="Times New Roman"/>
          <w:b/>
          <w:sz w:val="28"/>
          <w:u w:val="single"/>
        </w:rPr>
        <w:t xml:space="preserve"> </w:t>
      </w:r>
    </w:p>
    <w:p w14:paraId="2D199DCF" w14:textId="77777777" w:rsidR="005A3E9B" w:rsidRPr="00AF21E0" w:rsidRDefault="005A3E9B" w:rsidP="00AF21E0">
      <w:pPr>
        <w:jc w:val="center"/>
        <w:rPr>
          <w:rFonts w:ascii="Times New Roman" w:hAnsi="Times New Roman"/>
          <w:b/>
          <w:sz w:val="28"/>
          <w:u w:val="single"/>
        </w:rPr>
      </w:pPr>
    </w:p>
    <w:p w14:paraId="2808D97F" w14:textId="22C050EE" w:rsidR="005A3E9B" w:rsidRPr="005A3E9B" w:rsidRDefault="005A3E9B" w:rsidP="000D55E6">
      <w:pPr>
        <w:rPr>
          <w:b/>
          <w:bCs/>
        </w:rPr>
      </w:pPr>
      <w:r w:rsidRPr="005A3E9B">
        <w:rPr>
          <w:b/>
          <w:bCs/>
        </w:rPr>
        <w:t>The address below is where the unit</w:t>
      </w:r>
      <w:r>
        <w:rPr>
          <w:b/>
          <w:bCs/>
        </w:rPr>
        <w:t>(s)</w:t>
      </w:r>
      <w:r w:rsidRPr="005A3E9B">
        <w:rPr>
          <w:b/>
          <w:bCs/>
        </w:rPr>
        <w:t xml:space="preserve"> will be </w:t>
      </w:r>
      <w:r w:rsidR="000D55E6">
        <w:rPr>
          <w:b/>
          <w:bCs/>
        </w:rPr>
        <w:t>returned</w:t>
      </w:r>
      <w:r w:rsidRPr="005A3E9B">
        <w:rPr>
          <w:b/>
          <w:bCs/>
        </w:rPr>
        <w:t xml:space="preserve"> to</w:t>
      </w:r>
      <w:r>
        <w:rPr>
          <w:b/>
          <w:bCs/>
        </w:rPr>
        <w:t xml:space="preserve"> once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9203"/>
      </w:tblGrid>
      <w:tr w:rsidR="00392A39" w14:paraId="67E57113" w14:textId="77777777" w:rsidTr="0024279B">
        <w:tc>
          <w:tcPr>
            <w:tcW w:w="3747" w:type="dxa"/>
            <w:shd w:val="clear" w:color="auto" w:fill="auto"/>
          </w:tcPr>
          <w:p w14:paraId="7E254A7B" w14:textId="77777777" w:rsidR="00392A39" w:rsidRPr="003249CA" w:rsidRDefault="00392A39" w:rsidP="00063170">
            <w:pPr>
              <w:rPr>
                <w:rFonts w:ascii="Times New Roman" w:hAnsi="Times New Roman"/>
              </w:rPr>
            </w:pPr>
            <w:r w:rsidRPr="003249CA">
              <w:rPr>
                <w:rFonts w:ascii="Times New Roman" w:hAnsi="Times New Roman"/>
              </w:rPr>
              <w:t>Customer Company</w:t>
            </w:r>
          </w:p>
        </w:tc>
        <w:tc>
          <w:tcPr>
            <w:tcW w:w="9203" w:type="dxa"/>
            <w:shd w:val="clear" w:color="auto" w:fill="auto"/>
          </w:tcPr>
          <w:p w14:paraId="77A74A97" w14:textId="77777777" w:rsidR="00392A39" w:rsidRDefault="00392A39" w:rsidP="00063170"/>
        </w:tc>
      </w:tr>
      <w:tr w:rsidR="00392A39" w14:paraId="3C24BC1F" w14:textId="77777777" w:rsidTr="0024279B">
        <w:tc>
          <w:tcPr>
            <w:tcW w:w="3747" w:type="dxa"/>
            <w:shd w:val="clear" w:color="auto" w:fill="auto"/>
          </w:tcPr>
          <w:p w14:paraId="682FC73B" w14:textId="77777777" w:rsidR="00392A39" w:rsidRPr="003249CA" w:rsidRDefault="00392A39" w:rsidP="00063170">
            <w:pPr>
              <w:rPr>
                <w:rFonts w:ascii="Times New Roman" w:hAnsi="Times New Roman"/>
              </w:rPr>
            </w:pPr>
            <w:r w:rsidRPr="003249CA">
              <w:rPr>
                <w:rFonts w:ascii="Times New Roman" w:hAnsi="Times New Roman"/>
              </w:rPr>
              <w:t>Customer Street and Number</w:t>
            </w:r>
          </w:p>
        </w:tc>
        <w:tc>
          <w:tcPr>
            <w:tcW w:w="9203" w:type="dxa"/>
            <w:shd w:val="clear" w:color="auto" w:fill="auto"/>
          </w:tcPr>
          <w:p w14:paraId="0BFB20C4" w14:textId="77777777" w:rsidR="00392A39" w:rsidRDefault="00392A39" w:rsidP="00063170"/>
        </w:tc>
      </w:tr>
      <w:tr w:rsidR="00392A39" w14:paraId="3B76228C" w14:textId="77777777" w:rsidTr="0024279B">
        <w:tc>
          <w:tcPr>
            <w:tcW w:w="3747" w:type="dxa"/>
            <w:shd w:val="clear" w:color="auto" w:fill="auto"/>
          </w:tcPr>
          <w:p w14:paraId="6851BE96" w14:textId="77777777" w:rsidR="00392A39" w:rsidRPr="003249CA" w:rsidRDefault="00392A39" w:rsidP="00063170">
            <w:pPr>
              <w:rPr>
                <w:rFonts w:ascii="Times New Roman" w:hAnsi="Times New Roman"/>
              </w:rPr>
            </w:pPr>
            <w:r w:rsidRPr="003249CA">
              <w:rPr>
                <w:rFonts w:ascii="Times New Roman" w:hAnsi="Times New Roman"/>
              </w:rPr>
              <w:t>Customer Town or City</w:t>
            </w:r>
          </w:p>
        </w:tc>
        <w:tc>
          <w:tcPr>
            <w:tcW w:w="9203" w:type="dxa"/>
            <w:shd w:val="clear" w:color="auto" w:fill="auto"/>
          </w:tcPr>
          <w:p w14:paraId="23096BB7" w14:textId="77777777" w:rsidR="00392A39" w:rsidRDefault="00392A39" w:rsidP="00063170"/>
        </w:tc>
      </w:tr>
      <w:tr w:rsidR="00392A39" w14:paraId="6D326EB2" w14:textId="77777777" w:rsidTr="0024279B">
        <w:tc>
          <w:tcPr>
            <w:tcW w:w="3747" w:type="dxa"/>
            <w:shd w:val="clear" w:color="auto" w:fill="auto"/>
          </w:tcPr>
          <w:p w14:paraId="3E18313F" w14:textId="77777777" w:rsidR="00392A39" w:rsidRPr="003249CA" w:rsidRDefault="00392A39" w:rsidP="00063170">
            <w:pPr>
              <w:rPr>
                <w:rFonts w:ascii="Times New Roman" w:hAnsi="Times New Roman"/>
              </w:rPr>
            </w:pPr>
            <w:r w:rsidRPr="003249CA">
              <w:rPr>
                <w:rFonts w:ascii="Times New Roman" w:hAnsi="Times New Roman"/>
              </w:rPr>
              <w:t>Customer State or County</w:t>
            </w:r>
          </w:p>
        </w:tc>
        <w:tc>
          <w:tcPr>
            <w:tcW w:w="9203" w:type="dxa"/>
            <w:shd w:val="clear" w:color="auto" w:fill="auto"/>
          </w:tcPr>
          <w:p w14:paraId="4126164D" w14:textId="77777777" w:rsidR="00392A39" w:rsidRDefault="00392A39" w:rsidP="00063170"/>
        </w:tc>
      </w:tr>
      <w:tr w:rsidR="00392A39" w14:paraId="6A4F4747" w14:textId="77777777" w:rsidTr="0024279B">
        <w:tc>
          <w:tcPr>
            <w:tcW w:w="3747" w:type="dxa"/>
            <w:shd w:val="clear" w:color="auto" w:fill="auto"/>
          </w:tcPr>
          <w:p w14:paraId="42CDA3FE" w14:textId="77777777" w:rsidR="00392A39" w:rsidRPr="003249CA" w:rsidRDefault="00392A39" w:rsidP="00063170">
            <w:pPr>
              <w:rPr>
                <w:rFonts w:ascii="Times New Roman" w:hAnsi="Times New Roman"/>
              </w:rPr>
            </w:pPr>
            <w:r w:rsidRPr="003249CA">
              <w:rPr>
                <w:rFonts w:ascii="Times New Roman" w:hAnsi="Times New Roman"/>
              </w:rPr>
              <w:t>Customer ZIP or Post Code</w:t>
            </w:r>
          </w:p>
        </w:tc>
        <w:tc>
          <w:tcPr>
            <w:tcW w:w="9203" w:type="dxa"/>
            <w:shd w:val="clear" w:color="auto" w:fill="auto"/>
          </w:tcPr>
          <w:p w14:paraId="66190E87" w14:textId="77777777" w:rsidR="00392A39" w:rsidRDefault="00392A39" w:rsidP="00063170"/>
        </w:tc>
      </w:tr>
      <w:tr w:rsidR="00392A39" w14:paraId="157A5EDE" w14:textId="77777777" w:rsidTr="0024279B">
        <w:tc>
          <w:tcPr>
            <w:tcW w:w="3747" w:type="dxa"/>
            <w:shd w:val="clear" w:color="auto" w:fill="auto"/>
          </w:tcPr>
          <w:p w14:paraId="7E6E60C1" w14:textId="77777777" w:rsidR="00392A39" w:rsidRPr="003249CA" w:rsidRDefault="00392A39" w:rsidP="00063170">
            <w:pPr>
              <w:rPr>
                <w:rFonts w:ascii="Times New Roman" w:hAnsi="Times New Roman"/>
              </w:rPr>
            </w:pPr>
            <w:r w:rsidRPr="003249CA">
              <w:rPr>
                <w:rFonts w:ascii="Times New Roman" w:hAnsi="Times New Roman"/>
              </w:rPr>
              <w:t>Customer Country</w:t>
            </w:r>
          </w:p>
        </w:tc>
        <w:tc>
          <w:tcPr>
            <w:tcW w:w="9203" w:type="dxa"/>
            <w:shd w:val="clear" w:color="auto" w:fill="auto"/>
          </w:tcPr>
          <w:p w14:paraId="6B82D6E1" w14:textId="77777777" w:rsidR="00392A39" w:rsidRDefault="00392A39" w:rsidP="00063170"/>
        </w:tc>
      </w:tr>
      <w:tr w:rsidR="00392A39" w14:paraId="65CEBCBE" w14:textId="77777777" w:rsidTr="0024279B">
        <w:tc>
          <w:tcPr>
            <w:tcW w:w="3747" w:type="dxa"/>
            <w:shd w:val="clear" w:color="auto" w:fill="auto"/>
          </w:tcPr>
          <w:p w14:paraId="12961822" w14:textId="77777777" w:rsidR="00392A39" w:rsidRPr="003249CA" w:rsidRDefault="00392A39" w:rsidP="00063170">
            <w:pPr>
              <w:rPr>
                <w:rFonts w:ascii="Times New Roman" w:hAnsi="Times New Roman"/>
              </w:rPr>
            </w:pPr>
            <w:r w:rsidRPr="003249CA">
              <w:rPr>
                <w:rFonts w:ascii="Times New Roman" w:hAnsi="Times New Roman"/>
              </w:rPr>
              <w:t>Customer Contact Person</w:t>
            </w:r>
          </w:p>
        </w:tc>
        <w:tc>
          <w:tcPr>
            <w:tcW w:w="9203" w:type="dxa"/>
            <w:shd w:val="clear" w:color="auto" w:fill="auto"/>
          </w:tcPr>
          <w:p w14:paraId="23288DA5" w14:textId="77777777" w:rsidR="00392A39" w:rsidRDefault="00392A39" w:rsidP="00063170"/>
        </w:tc>
      </w:tr>
      <w:tr w:rsidR="00392A39" w14:paraId="4A40701D" w14:textId="77777777" w:rsidTr="0024279B">
        <w:tc>
          <w:tcPr>
            <w:tcW w:w="3747" w:type="dxa"/>
            <w:shd w:val="clear" w:color="auto" w:fill="auto"/>
          </w:tcPr>
          <w:p w14:paraId="472BC201" w14:textId="77777777" w:rsidR="00392A39" w:rsidRPr="003249CA" w:rsidRDefault="00392A39" w:rsidP="00063170">
            <w:pPr>
              <w:rPr>
                <w:rFonts w:ascii="Times New Roman" w:hAnsi="Times New Roman"/>
              </w:rPr>
            </w:pPr>
            <w:r w:rsidRPr="003249CA">
              <w:rPr>
                <w:rFonts w:ascii="Times New Roman" w:hAnsi="Times New Roman"/>
              </w:rPr>
              <w:t>Customer Phone Number</w:t>
            </w:r>
          </w:p>
        </w:tc>
        <w:tc>
          <w:tcPr>
            <w:tcW w:w="9203" w:type="dxa"/>
            <w:shd w:val="clear" w:color="auto" w:fill="auto"/>
          </w:tcPr>
          <w:p w14:paraId="74BE794D" w14:textId="77777777" w:rsidR="00392A39" w:rsidRDefault="00392A39" w:rsidP="00063170"/>
        </w:tc>
      </w:tr>
      <w:tr w:rsidR="00392A39" w14:paraId="6083BA81" w14:textId="77777777" w:rsidTr="0024279B">
        <w:tc>
          <w:tcPr>
            <w:tcW w:w="3747" w:type="dxa"/>
            <w:shd w:val="clear" w:color="auto" w:fill="auto"/>
          </w:tcPr>
          <w:p w14:paraId="2519ED2A" w14:textId="77777777" w:rsidR="00392A39" w:rsidRPr="003249CA" w:rsidRDefault="00392A39" w:rsidP="00063170">
            <w:pPr>
              <w:rPr>
                <w:rFonts w:ascii="Times New Roman" w:hAnsi="Times New Roman"/>
              </w:rPr>
            </w:pPr>
            <w:r w:rsidRPr="003249CA">
              <w:rPr>
                <w:rFonts w:ascii="Times New Roman" w:hAnsi="Times New Roman"/>
              </w:rPr>
              <w:t>Customer email address</w:t>
            </w:r>
          </w:p>
        </w:tc>
        <w:tc>
          <w:tcPr>
            <w:tcW w:w="9203" w:type="dxa"/>
            <w:shd w:val="clear" w:color="auto" w:fill="auto"/>
          </w:tcPr>
          <w:p w14:paraId="6EAC3BEC" w14:textId="77777777" w:rsidR="00392A39" w:rsidRDefault="00392A39" w:rsidP="00063170"/>
        </w:tc>
      </w:tr>
      <w:tr w:rsidR="00392A39" w14:paraId="1D9D144D" w14:textId="77777777" w:rsidTr="0024279B">
        <w:tc>
          <w:tcPr>
            <w:tcW w:w="3747" w:type="dxa"/>
            <w:shd w:val="clear" w:color="auto" w:fill="auto"/>
          </w:tcPr>
          <w:p w14:paraId="3896C4C0" w14:textId="77777777" w:rsidR="00392A39" w:rsidRPr="003249CA" w:rsidRDefault="00392A39" w:rsidP="00063170">
            <w:pPr>
              <w:rPr>
                <w:rFonts w:ascii="Times New Roman" w:hAnsi="Times New Roman"/>
              </w:rPr>
            </w:pPr>
            <w:r w:rsidRPr="003249CA">
              <w:rPr>
                <w:rFonts w:ascii="Times New Roman" w:hAnsi="Times New Roman"/>
              </w:rPr>
              <w:t>Customer Tax code  (VAT)</w:t>
            </w:r>
          </w:p>
        </w:tc>
        <w:tc>
          <w:tcPr>
            <w:tcW w:w="9203" w:type="dxa"/>
            <w:shd w:val="clear" w:color="auto" w:fill="auto"/>
          </w:tcPr>
          <w:p w14:paraId="0B06C415" w14:textId="77777777" w:rsidR="00392A39" w:rsidRDefault="00392A39" w:rsidP="00063170"/>
        </w:tc>
      </w:tr>
    </w:tbl>
    <w:p w14:paraId="2E208A11" w14:textId="77777777" w:rsidR="00392A39" w:rsidRDefault="00392A39" w:rsidP="00392A39">
      <w:r>
        <w:tab/>
      </w:r>
      <w:r>
        <w:tab/>
      </w:r>
      <w:r>
        <w:tab/>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250"/>
        <w:gridCol w:w="7807"/>
      </w:tblGrid>
      <w:tr w:rsidR="00E54175" w:rsidRPr="001805B4" w14:paraId="259E4EB6" w14:textId="77777777" w:rsidTr="005053D2">
        <w:tc>
          <w:tcPr>
            <w:tcW w:w="2898" w:type="dxa"/>
            <w:tcBorders>
              <w:top w:val="single" w:sz="4" w:space="0" w:color="auto"/>
              <w:left w:val="single" w:sz="4" w:space="0" w:color="auto"/>
              <w:bottom w:val="single" w:sz="4" w:space="0" w:color="auto"/>
              <w:right w:val="single" w:sz="4" w:space="0" w:color="auto"/>
            </w:tcBorders>
            <w:shd w:val="clear" w:color="auto" w:fill="auto"/>
          </w:tcPr>
          <w:p w14:paraId="315D7B94" w14:textId="77777777" w:rsidR="00E54175" w:rsidRPr="00190289" w:rsidRDefault="00E54175" w:rsidP="001805B4">
            <w:pPr>
              <w:jc w:val="center"/>
              <w:rPr>
                <w:rFonts w:ascii="Times New Roman" w:hAnsi="Times New Roman"/>
              </w:rPr>
            </w:pPr>
            <w:r w:rsidRPr="00190289">
              <w:rPr>
                <w:rFonts w:ascii="Times New Roman" w:hAnsi="Times New Roman"/>
              </w:rPr>
              <w:t>Product Part Number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A5AA897" w14:textId="77777777" w:rsidR="00E54175" w:rsidRPr="00190289" w:rsidRDefault="00E54175" w:rsidP="001805B4">
            <w:pPr>
              <w:jc w:val="center"/>
              <w:rPr>
                <w:rFonts w:ascii="Times New Roman" w:hAnsi="Times New Roman"/>
              </w:rPr>
            </w:pPr>
            <w:r w:rsidRPr="00190289">
              <w:rPr>
                <w:rFonts w:ascii="Times New Roman" w:hAnsi="Times New Roman"/>
              </w:rPr>
              <w:t>Product Serial Number</w:t>
            </w:r>
          </w:p>
        </w:tc>
        <w:tc>
          <w:tcPr>
            <w:tcW w:w="7807" w:type="dxa"/>
            <w:tcBorders>
              <w:top w:val="single" w:sz="4" w:space="0" w:color="auto"/>
              <w:left w:val="single" w:sz="4" w:space="0" w:color="auto"/>
              <w:bottom w:val="single" w:sz="4" w:space="0" w:color="auto"/>
              <w:right w:val="single" w:sz="4" w:space="0" w:color="auto"/>
            </w:tcBorders>
            <w:shd w:val="clear" w:color="auto" w:fill="auto"/>
          </w:tcPr>
          <w:p w14:paraId="3302A22A" w14:textId="77777777" w:rsidR="00E54175" w:rsidRPr="00190289" w:rsidRDefault="00E54175" w:rsidP="001805B4">
            <w:pPr>
              <w:jc w:val="center"/>
              <w:rPr>
                <w:rFonts w:ascii="Times New Roman" w:hAnsi="Times New Roman"/>
              </w:rPr>
            </w:pPr>
            <w:r w:rsidRPr="00190289">
              <w:rPr>
                <w:rFonts w:ascii="Times New Roman" w:hAnsi="Times New Roman"/>
              </w:rPr>
              <w:t>Fault Description</w:t>
            </w:r>
          </w:p>
        </w:tc>
      </w:tr>
      <w:tr w:rsidR="00E54175" w14:paraId="503187B6" w14:textId="77777777" w:rsidTr="005053D2">
        <w:tc>
          <w:tcPr>
            <w:tcW w:w="2898" w:type="dxa"/>
            <w:tcBorders>
              <w:top w:val="single" w:sz="4" w:space="0" w:color="auto"/>
            </w:tcBorders>
            <w:shd w:val="clear" w:color="auto" w:fill="auto"/>
          </w:tcPr>
          <w:p w14:paraId="453E6E3D" w14:textId="77777777" w:rsidR="00E54175" w:rsidRDefault="00E54175" w:rsidP="00063170"/>
        </w:tc>
        <w:tc>
          <w:tcPr>
            <w:tcW w:w="2250" w:type="dxa"/>
            <w:tcBorders>
              <w:top w:val="single" w:sz="4" w:space="0" w:color="auto"/>
            </w:tcBorders>
            <w:shd w:val="clear" w:color="auto" w:fill="auto"/>
          </w:tcPr>
          <w:p w14:paraId="0717F700" w14:textId="77777777" w:rsidR="00E54175" w:rsidRDefault="00E54175" w:rsidP="00063170"/>
        </w:tc>
        <w:tc>
          <w:tcPr>
            <w:tcW w:w="7807" w:type="dxa"/>
            <w:tcBorders>
              <w:top w:val="single" w:sz="4" w:space="0" w:color="auto"/>
            </w:tcBorders>
            <w:shd w:val="clear" w:color="auto" w:fill="auto"/>
          </w:tcPr>
          <w:p w14:paraId="3D6B7080" w14:textId="77777777" w:rsidR="00E54175" w:rsidRDefault="00E54175" w:rsidP="00063170"/>
        </w:tc>
      </w:tr>
      <w:tr w:rsidR="00E54175" w14:paraId="3C7F2057" w14:textId="77777777" w:rsidTr="005053D2">
        <w:tc>
          <w:tcPr>
            <w:tcW w:w="2898" w:type="dxa"/>
            <w:shd w:val="clear" w:color="auto" w:fill="auto"/>
          </w:tcPr>
          <w:p w14:paraId="17302976" w14:textId="77777777" w:rsidR="00E54175" w:rsidRDefault="00E54175" w:rsidP="00063170"/>
        </w:tc>
        <w:tc>
          <w:tcPr>
            <w:tcW w:w="2250" w:type="dxa"/>
            <w:shd w:val="clear" w:color="auto" w:fill="auto"/>
          </w:tcPr>
          <w:p w14:paraId="2DB34D44" w14:textId="77777777" w:rsidR="00E54175" w:rsidRDefault="00E54175" w:rsidP="00063170"/>
        </w:tc>
        <w:tc>
          <w:tcPr>
            <w:tcW w:w="7807" w:type="dxa"/>
            <w:shd w:val="clear" w:color="auto" w:fill="auto"/>
          </w:tcPr>
          <w:p w14:paraId="52A7E26C" w14:textId="77777777" w:rsidR="00E54175" w:rsidRDefault="00E54175" w:rsidP="00063170"/>
        </w:tc>
      </w:tr>
      <w:tr w:rsidR="00E54175" w14:paraId="58864DC4" w14:textId="77777777" w:rsidTr="005053D2">
        <w:tc>
          <w:tcPr>
            <w:tcW w:w="2898" w:type="dxa"/>
            <w:shd w:val="clear" w:color="auto" w:fill="auto"/>
          </w:tcPr>
          <w:p w14:paraId="74086BB0" w14:textId="77777777" w:rsidR="00E54175" w:rsidRDefault="00E54175" w:rsidP="00063170"/>
        </w:tc>
        <w:tc>
          <w:tcPr>
            <w:tcW w:w="2250" w:type="dxa"/>
            <w:shd w:val="clear" w:color="auto" w:fill="auto"/>
          </w:tcPr>
          <w:p w14:paraId="02184716" w14:textId="77777777" w:rsidR="00E54175" w:rsidRDefault="00E54175" w:rsidP="00063170"/>
        </w:tc>
        <w:tc>
          <w:tcPr>
            <w:tcW w:w="7807" w:type="dxa"/>
            <w:shd w:val="clear" w:color="auto" w:fill="auto"/>
          </w:tcPr>
          <w:p w14:paraId="786BCC1D" w14:textId="77777777" w:rsidR="00E54175" w:rsidRDefault="00E54175" w:rsidP="00063170"/>
        </w:tc>
      </w:tr>
      <w:tr w:rsidR="00E54175" w14:paraId="00A42CBF" w14:textId="77777777" w:rsidTr="005053D2">
        <w:tc>
          <w:tcPr>
            <w:tcW w:w="2898" w:type="dxa"/>
            <w:shd w:val="clear" w:color="auto" w:fill="auto"/>
          </w:tcPr>
          <w:p w14:paraId="33622C93" w14:textId="77777777" w:rsidR="00E54175" w:rsidRDefault="00E54175" w:rsidP="00063170"/>
        </w:tc>
        <w:tc>
          <w:tcPr>
            <w:tcW w:w="2250" w:type="dxa"/>
            <w:shd w:val="clear" w:color="auto" w:fill="auto"/>
          </w:tcPr>
          <w:p w14:paraId="5854CB1C" w14:textId="77777777" w:rsidR="00E54175" w:rsidRDefault="00E54175" w:rsidP="00063170"/>
        </w:tc>
        <w:tc>
          <w:tcPr>
            <w:tcW w:w="7807" w:type="dxa"/>
            <w:shd w:val="clear" w:color="auto" w:fill="auto"/>
          </w:tcPr>
          <w:p w14:paraId="4800C47E" w14:textId="77777777" w:rsidR="00E54175" w:rsidRDefault="00E54175" w:rsidP="00063170"/>
        </w:tc>
      </w:tr>
      <w:tr w:rsidR="00E54175" w14:paraId="1A0B7B86" w14:textId="77777777" w:rsidTr="005053D2">
        <w:tc>
          <w:tcPr>
            <w:tcW w:w="2898" w:type="dxa"/>
            <w:shd w:val="clear" w:color="auto" w:fill="auto"/>
          </w:tcPr>
          <w:p w14:paraId="35554905" w14:textId="77777777" w:rsidR="00E54175" w:rsidRDefault="00E54175" w:rsidP="00063170"/>
        </w:tc>
        <w:tc>
          <w:tcPr>
            <w:tcW w:w="2250" w:type="dxa"/>
            <w:shd w:val="clear" w:color="auto" w:fill="auto"/>
          </w:tcPr>
          <w:p w14:paraId="23DF100C" w14:textId="77777777" w:rsidR="00E54175" w:rsidRDefault="00E54175" w:rsidP="00063170"/>
        </w:tc>
        <w:tc>
          <w:tcPr>
            <w:tcW w:w="7807" w:type="dxa"/>
            <w:shd w:val="clear" w:color="auto" w:fill="auto"/>
          </w:tcPr>
          <w:p w14:paraId="3F77696C" w14:textId="77777777" w:rsidR="00E54175" w:rsidRDefault="00E54175" w:rsidP="00063170"/>
        </w:tc>
      </w:tr>
      <w:tr w:rsidR="007D4430" w14:paraId="2C8550B8" w14:textId="77777777" w:rsidTr="005053D2">
        <w:tc>
          <w:tcPr>
            <w:tcW w:w="2898" w:type="dxa"/>
            <w:shd w:val="clear" w:color="auto" w:fill="auto"/>
          </w:tcPr>
          <w:p w14:paraId="45150961" w14:textId="77777777" w:rsidR="007D4430" w:rsidRDefault="007D4430" w:rsidP="00063170"/>
        </w:tc>
        <w:tc>
          <w:tcPr>
            <w:tcW w:w="2250" w:type="dxa"/>
            <w:shd w:val="clear" w:color="auto" w:fill="auto"/>
          </w:tcPr>
          <w:p w14:paraId="5315A95A" w14:textId="77777777" w:rsidR="007D4430" w:rsidRDefault="007D4430" w:rsidP="00063170"/>
        </w:tc>
        <w:tc>
          <w:tcPr>
            <w:tcW w:w="7807" w:type="dxa"/>
            <w:shd w:val="clear" w:color="auto" w:fill="auto"/>
          </w:tcPr>
          <w:p w14:paraId="010EB6BE" w14:textId="77777777" w:rsidR="007D4430" w:rsidRDefault="007D4430" w:rsidP="00063170"/>
        </w:tc>
      </w:tr>
      <w:tr w:rsidR="007D4430" w14:paraId="6B1FC3B7" w14:textId="77777777" w:rsidTr="005053D2">
        <w:tc>
          <w:tcPr>
            <w:tcW w:w="2898" w:type="dxa"/>
            <w:shd w:val="clear" w:color="auto" w:fill="auto"/>
          </w:tcPr>
          <w:p w14:paraId="6F7DF30A" w14:textId="77777777" w:rsidR="007D4430" w:rsidRDefault="007D4430" w:rsidP="00063170"/>
        </w:tc>
        <w:tc>
          <w:tcPr>
            <w:tcW w:w="2250" w:type="dxa"/>
            <w:shd w:val="clear" w:color="auto" w:fill="auto"/>
          </w:tcPr>
          <w:p w14:paraId="4DE1B5D3" w14:textId="77777777" w:rsidR="007D4430" w:rsidRDefault="007D4430" w:rsidP="00063170"/>
        </w:tc>
        <w:tc>
          <w:tcPr>
            <w:tcW w:w="7807" w:type="dxa"/>
            <w:shd w:val="clear" w:color="auto" w:fill="auto"/>
          </w:tcPr>
          <w:p w14:paraId="67094EC5" w14:textId="77777777" w:rsidR="007D4430" w:rsidRDefault="007D4430" w:rsidP="00063170"/>
        </w:tc>
      </w:tr>
    </w:tbl>
    <w:p w14:paraId="156D0335" w14:textId="77777777" w:rsidR="00392A39" w:rsidRDefault="00392A39" w:rsidP="00392A39"/>
    <w:p w14:paraId="1220D163" w14:textId="415A5CC3" w:rsidR="00392A39" w:rsidRPr="003249CA" w:rsidRDefault="00392A39" w:rsidP="001E34B4">
      <w:pPr>
        <w:rPr>
          <w:rFonts w:ascii="Times New Roman" w:hAnsi="Times New Roman"/>
        </w:rPr>
      </w:pPr>
      <w:r w:rsidRPr="003249CA">
        <w:rPr>
          <w:rFonts w:ascii="Times New Roman" w:hAnsi="Times New Roman"/>
        </w:rPr>
        <w:t xml:space="preserve">All submitted RMA requests must be accompanied by a detailed fault description.  Ex. “No communication on the fiber port” or “Unit will not power on”.  All returned product must include the power supply that was in use at the time of failure.  </w:t>
      </w:r>
      <w:r w:rsidR="00DE6349">
        <w:rPr>
          <w:rFonts w:ascii="Times New Roman" w:hAnsi="Times New Roman"/>
        </w:rPr>
        <w:t>Not</w:t>
      </w:r>
      <w:r w:rsidRPr="003249CA">
        <w:rPr>
          <w:rFonts w:ascii="Times New Roman" w:hAnsi="Times New Roman"/>
        </w:rPr>
        <w:t xml:space="preserve"> </w:t>
      </w:r>
      <w:r w:rsidR="00DE6349">
        <w:rPr>
          <w:rFonts w:ascii="Times New Roman" w:hAnsi="Times New Roman"/>
        </w:rPr>
        <w:t>providing</w:t>
      </w:r>
      <w:r w:rsidRPr="003249CA">
        <w:rPr>
          <w:rFonts w:ascii="Times New Roman" w:hAnsi="Times New Roman"/>
        </w:rPr>
        <w:t xml:space="preserve"> this information will delay your return significantly.</w:t>
      </w:r>
      <w:r w:rsidR="001E34B4" w:rsidRPr="003249CA">
        <w:rPr>
          <w:rFonts w:ascii="Times New Roman" w:hAnsi="Times New Roman"/>
        </w:rPr>
        <w:t xml:space="preserve">  </w:t>
      </w:r>
      <w:r w:rsidR="00946AC7" w:rsidRPr="003249CA">
        <w:rPr>
          <w:rFonts w:ascii="Times New Roman" w:hAnsi="Times New Roman"/>
        </w:rPr>
        <w:t xml:space="preserve">** Please read the Notes below on the second page** </w:t>
      </w:r>
    </w:p>
    <w:p w14:paraId="2BBD3541" w14:textId="3459E1C8" w:rsidR="007A3AB2" w:rsidRDefault="007A3AB2" w:rsidP="00392A39">
      <w:pPr>
        <w:rPr>
          <w:rFonts w:ascii="Times New Roman" w:hAnsi="Times New Roman"/>
        </w:rPr>
      </w:pPr>
    </w:p>
    <w:p w14:paraId="05D70F9E" w14:textId="74988D20" w:rsidR="00F60528" w:rsidRDefault="00F60528" w:rsidP="00F60528">
      <w:pPr>
        <w:rPr>
          <w:rFonts w:ascii="Times New Roman" w:eastAsiaTheme="minorHAnsi" w:hAnsi="Times New Roman"/>
          <w:sz w:val="27"/>
          <w:szCs w:val="27"/>
          <w:lang w:eastAsia="en-US"/>
        </w:rPr>
      </w:pPr>
      <w:r>
        <w:rPr>
          <w:rFonts w:ascii="Times New Roman" w:hAnsi="Times New Roman"/>
          <w:sz w:val="27"/>
          <w:szCs w:val="27"/>
        </w:rPr>
        <w:t xml:space="preserve">The completed form needs to be attached to the RMA Request ticket </w:t>
      </w:r>
      <w:r w:rsidR="00793726">
        <w:rPr>
          <w:rFonts w:ascii="Times New Roman" w:hAnsi="Times New Roman"/>
          <w:sz w:val="27"/>
          <w:szCs w:val="27"/>
        </w:rPr>
        <w:t>already</w:t>
      </w:r>
      <w:r>
        <w:rPr>
          <w:rFonts w:ascii="Times New Roman" w:hAnsi="Times New Roman"/>
          <w:sz w:val="27"/>
          <w:szCs w:val="27"/>
        </w:rPr>
        <w:t xml:space="preserve"> submitted through the </w:t>
      </w:r>
      <w:hyperlink r:id="rId8" w:history="1">
        <w:r w:rsidR="0089446E" w:rsidRPr="007A3AB2">
          <w:rPr>
            <w:rStyle w:val="Hyperlink"/>
            <w:rFonts w:ascii="Times New Roman" w:hAnsi="Times New Roman"/>
          </w:rPr>
          <w:t>Tech Support portal</w:t>
        </w:r>
      </w:hyperlink>
      <w:r w:rsidR="0089446E">
        <w:rPr>
          <w:rStyle w:val="Hyperlink"/>
          <w:rFonts w:ascii="Times New Roman" w:hAnsi="Times New Roman"/>
        </w:rPr>
        <w:t xml:space="preserve"> </w:t>
      </w:r>
      <w:r>
        <w:rPr>
          <w:rFonts w:ascii="Times New Roman" w:hAnsi="Times New Roman"/>
          <w:sz w:val="27"/>
          <w:szCs w:val="27"/>
        </w:rPr>
        <w:t>for processing.</w:t>
      </w:r>
    </w:p>
    <w:p w14:paraId="5AA702C6" w14:textId="77777777" w:rsidR="007A3AB2" w:rsidRDefault="007A3AB2" w:rsidP="00392A39">
      <w:pPr>
        <w:rPr>
          <w:rFonts w:ascii="Times New Roman" w:hAnsi="Times New Roman"/>
        </w:rPr>
      </w:pPr>
    </w:p>
    <w:p w14:paraId="7BC288D9" w14:textId="77777777" w:rsidR="00392A39" w:rsidRDefault="00392A39" w:rsidP="00392A39"/>
    <w:p w14:paraId="7108F114" w14:textId="77777777" w:rsidR="00795911" w:rsidRDefault="00795911" w:rsidP="003C42DF">
      <w:pPr>
        <w:rPr>
          <w:rFonts w:ascii="Times New Roman" w:hAnsi="Times New Roman"/>
          <w:b/>
        </w:rPr>
      </w:pPr>
    </w:p>
    <w:p w14:paraId="7F157D07" w14:textId="77777777" w:rsidR="00795911" w:rsidRDefault="00795911" w:rsidP="003C42DF">
      <w:pPr>
        <w:rPr>
          <w:rFonts w:ascii="Times New Roman" w:hAnsi="Times New Roman"/>
          <w:b/>
        </w:rPr>
      </w:pPr>
    </w:p>
    <w:p w14:paraId="494ADEBA" w14:textId="584F59A4" w:rsidR="007A3AB2" w:rsidRPr="007A3AB2" w:rsidRDefault="00392A39" w:rsidP="007A3AB2">
      <w:pPr>
        <w:rPr>
          <w:rFonts w:ascii="Times New Roman" w:hAnsi="Times New Roman"/>
        </w:rPr>
      </w:pPr>
      <w:r w:rsidRPr="007A3AB2">
        <w:rPr>
          <w:rFonts w:ascii="Times New Roman" w:hAnsi="Times New Roman"/>
          <w:b/>
        </w:rPr>
        <w:t>Note</w:t>
      </w:r>
      <w:r w:rsidR="007A3AB2" w:rsidRPr="007A3AB2">
        <w:rPr>
          <w:rFonts w:ascii="Times New Roman" w:hAnsi="Times New Roman"/>
          <w:b/>
        </w:rPr>
        <w:t>s</w:t>
      </w:r>
      <w:r w:rsidRPr="007A3AB2">
        <w:rPr>
          <w:rFonts w:ascii="Times New Roman" w:hAnsi="Times New Roman"/>
          <w:b/>
        </w:rPr>
        <w:t>:</w:t>
      </w:r>
      <w:r w:rsidRPr="007A3AB2">
        <w:rPr>
          <w:rFonts w:ascii="Times New Roman" w:hAnsi="Times New Roman"/>
        </w:rPr>
        <w:t xml:space="preserve"> </w:t>
      </w:r>
    </w:p>
    <w:p w14:paraId="766A83FB" w14:textId="1553C21F" w:rsidR="00392A39" w:rsidRPr="007A3AB2" w:rsidRDefault="00392A39" w:rsidP="007A3AB2">
      <w:pPr>
        <w:pStyle w:val="ListParagraph"/>
        <w:numPr>
          <w:ilvl w:val="0"/>
          <w:numId w:val="4"/>
        </w:numPr>
        <w:rPr>
          <w:rFonts w:ascii="Times New Roman" w:hAnsi="Times New Roman"/>
        </w:rPr>
      </w:pPr>
      <w:r w:rsidRPr="007A3AB2">
        <w:rPr>
          <w:rFonts w:ascii="Times New Roman" w:hAnsi="Times New Roman"/>
        </w:rPr>
        <w:t xml:space="preserve">If a unit when returned is found to be NO TROUBLE FOUND (NTF) a </w:t>
      </w:r>
      <w:r w:rsidR="007A3AB2" w:rsidRPr="007A3AB2">
        <w:rPr>
          <w:rFonts w:ascii="Times New Roman" w:hAnsi="Times New Roman"/>
        </w:rPr>
        <w:t xml:space="preserve">processing fee of </w:t>
      </w:r>
      <w:r w:rsidRPr="007A3AB2">
        <w:rPr>
          <w:rFonts w:ascii="Times New Roman" w:hAnsi="Times New Roman"/>
        </w:rPr>
        <w:t xml:space="preserve">$50 will be </w:t>
      </w:r>
      <w:r w:rsidR="007A3AB2" w:rsidRPr="007A3AB2">
        <w:rPr>
          <w:rFonts w:ascii="Times New Roman" w:hAnsi="Times New Roman"/>
        </w:rPr>
        <w:t>charged</w:t>
      </w:r>
      <w:r w:rsidRPr="007A3AB2">
        <w:rPr>
          <w:rFonts w:ascii="Times New Roman" w:hAnsi="Times New Roman"/>
        </w:rPr>
        <w:t xml:space="preserve"> (Plus sales tax for Minnesota based Customers). The equipment will not be returned until the invoice has been paid.</w:t>
      </w:r>
    </w:p>
    <w:p w14:paraId="6F56198F" w14:textId="77777777" w:rsidR="00392A39" w:rsidRPr="007A3AB2" w:rsidRDefault="00392A39" w:rsidP="007A3AB2">
      <w:pPr>
        <w:pStyle w:val="ListParagraph"/>
        <w:numPr>
          <w:ilvl w:val="0"/>
          <w:numId w:val="4"/>
        </w:numPr>
        <w:rPr>
          <w:rFonts w:ascii="Times New Roman" w:hAnsi="Times New Roman"/>
        </w:rPr>
      </w:pPr>
      <w:r w:rsidRPr="007A3AB2">
        <w:rPr>
          <w:rFonts w:ascii="Times New Roman" w:hAnsi="Times New Roman"/>
        </w:rPr>
        <w:t>If product is manageable, please return</w:t>
      </w:r>
      <w:r w:rsidR="001805B4" w:rsidRPr="007A3AB2">
        <w:rPr>
          <w:rFonts w:ascii="Times New Roman" w:hAnsi="Times New Roman"/>
        </w:rPr>
        <w:t xml:space="preserve"> the equipment</w:t>
      </w:r>
      <w:r w:rsidRPr="007A3AB2">
        <w:rPr>
          <w:rFonts w:ascii="Times New Roman" w:hAnsi="Times New Roman"/>
        </w:rPr>
        <w:t xml:space="preserve"> with</w:t>
      </w:r>
      <w:r w:rsidR="001805B4" w:rsidRPr="007A3AB2">
        <w:rPr>
          <w:rFonts w:ascii="Times New Roman" w:hAnsi="Times New Roman"/>
        </w:rPr>
        <w:t xml:space="preserve"> the</w:t>
      </w:r>
      <w:r w:rsidRPr="007A3AB2">
        <w:rPr>
          <w:rFonts w:ascii="Times New Roman" w:hAnsi="Times New Roman"/>
        </w:rPr>
        <w:t xml:space="preserve"> login and password set to default, with configuration still loaded</w:t>
      </w:r>
      <w:r w:rsidR="0059103C" w:rsidRPr="007A3AB2">
        <w:rPr>
          <w:rFonts w:ascii="Times New Roman" w:hAnsi="Times New Roman"/>
        </w:rPr>
        <w:t>.</w:t>
      </w:r>
    </w:p>
    <w:p w14:paraId="551F7A02" w14:textId="5E14C089" w:rsidR="00392A39" w:rsidRPr="007A3AB2" w:rsidRDefault="007A3AB2" w:rsidP="007A3AB2">
      <w:pPr>
        <w:pStyle w:val="ListParagraph"/>
        <w:numPr>
          <w:ilvl w:val="0"/>
          <w:numId w:val="4"/>
        </w:numPr>
        <w:rPr>
          <w:rFonts w:ascii="Times New Roman" w:hAnsi="Times New Roman"/>
        </w:rPr>
      </w:pPr>
      <w:r>
        <w:rPr>
          <w:rFonts w:ascii="Times New Roman" w:hAnsi="Times New Roman"/>
        </w:rPr>
        <w:t>Repaired / replaced unit will normally have latest firmware for the unit. If there is a special requirement for specific firmware, please request in the ticket.</w:t>
      </w:r>
    </w:p>
    <w:p w14:paraId="339890B2" w14:textId="77777777" w:rsidR="001E34B4" w:rsidRPr="00DF2EEB" w:rsidRDefault="001E34B4" w:rsidP="007A3AB2">
      <w:pPr>
        <w:pStyle w:val="ListParagraph"/>
        <w:numPr>
          <w:ilvl w:val="0"/>
          <w:numId w:val="4"/>
        </w:numPr>
        <w:rPr>
          <w:rFonts w:ascii="Times New Roman" w:hAnsi="Times New Roman"/>
          <w:bCs/>
        </w:rPr>
      </w:pPr>
      <w:r w:rsidRPr="00DF2EEB">
        <w:rPr>
          <w:rFonts w:ascii="Times New Roman" w:hAnsi="Times New Roman"/>
          <w:bCs/>
        </w:rPr>
        <w:t>Proper Packaging</w:t>
      </w:r>
      <w:r w:rsidR="00930C85" w:rsidRPr="00DF2EEB">
        <w:rPr>
          <w:rFonts w:ascii="Times New Roman" w:hAnsi="Times New Roman"/>
          <w:bCs/>
        </w:rPr>
        <w:t>:</w:t>
      </w:r>
      <w:r w:rsidRPr="00DF2EEB">
        <w:rPr>
          <w:rFonts w:ascii="Times New Roman" w:hAnsi="Times New Roman"/>
          <w:bCs/>
        </w:rPr>
        <w:t xml:space="preserve"> </w:t>
      </w:r>
    </w:p>
    <w:p w14:paraId="7EF3BAB4" w14:textId="77777777" w:rsidR="001E34B4" w:rsidRPr="00BD19A1" w:rsidRDefault="001E34B4" w:rsidP="007F5EF3">
      <w:pPr>
        <w:pStyle w:val="Default"/>
        <w:numPr>
          <w:ilvl w:val="0"/>
          <w:numId w:val="3"/>
        </w:numPr>
        <w:spacing w:after="4"/>
        <w:rPr>
          <w:rFonts w:ascii="Times New Roman" w:hAnsi="Times New Roman" w:cs="Times New Roman"/>
          <w:sz w:val="22"/>
          <w:szCs w:val="20"/>
        </w:rPr>
      </w:pPr>
      <w:r w:rsidRPr="00BD19A1">
        <w:rPr>
          <w:rFonts w:ascii="Times New Roman" w:hAnsi="Times New Roman" w:cs="Times New Roman"/>
          <w:sz w:val="22"/>
          <w:szCs w:val="20"/>
        </w:rPr>
        <w:t xml:space="preserve">The preferred method for returning items is each in its </w:t>
      </w:r>
      <w:r w:rsidRPr="00BD19A1">
        <w:rPr>
          <w:rFonts w:ascii="Times New Roman" w:hAnsi="Times New Roman" w:cs="Times New Roman"/>
          <w:bCs/>
          <w:sz w:val="22"/>
          <w:szCs w:val="20"/>
          <w:u w:val="single"/>
        </w:rPr>
        <w:t>individual</w:t>
      </w:r>
      <w:r w:rsidRPr="00BD19A1">
        <w:rPr>
          <w:rFonts w:ascii="Times New Roman" w:hAnsi="Times New Roman" w:cs="Times New Roman"/>
          <w:bCs/>
          <w:sz w:val="22"/>
          <w:szCs w:val="20"/>
        </w:rPr>
        <w:t xml:space="preserve"> box </w:t>
      </w:r>
      <w:r w:rsidRPr="00BD19A1">
        <w:rPr>
          <w:rFonts w:ascii="Times New Roman" w:hAnsi="Times New Roman" w:cs="Times New Roman"/>
          <w:sz w:val="22"/>
          <w:szCs w:val="20"/>
        </w:rPr>
        <w:t xml:space="preserve">and wrapping using the original box and packaging in which your equipment was sent and received in.  If the original box is missing or damaged, any box that is of suitable size and in good condition may be used. </w:t>
      </w:r>
    </w:p>
    <w:p w14:paraId="674E7483" w14:textId="77777777" w:rsidR="001E34B4" w:rsidRPr="00BD19A1" w:rsidRDefault="001E34B4" w:rsidP="007F5EF3">
      <w:pPr>
        <w:pStyle w:val="Default"/>
        <w:numPr>
          <w:ilvl w:val="0"/>
          <w:numId w:val="3"/>
        </w:numPr>
        <w:spacing w:after="4"/>
        <w:rPr>
          <w:rFonts w:ascii="Times New Roman" w:hAnsi="Times New Roman" w:cs="Times New Roman"/>
          <w:sz w:val="22"/>
          <w:szCs w:val="20"/>
        </w:rPr>
      </w:pPr>
      <w:r w:rsidRPr="00BD19A1">
        <w:rPr>
          <w:rFonts w:ascii="Times New Roman" w:hAnsi="Times New Roman" w:cs="Times New Roman"/>
          <w:sz w:val="22"/>
          <w:szCs w:val="20"/>
        </w:rPr>
        <w:t xml:space="preserve">All products should be bagged individually. </w:t>
      </w:r>
      <w:r w:rsidRPr="00BD19A1">
        <w:rPr>
          <w:rFonts w:ascii="Times New Roman" w:hAnsi="Times New Roman" w:cs="Times New Roman"/>
          <w:sz w:val="22"/>
          <w:szCs w:val="20"/>
          <w:u w:val="single"/>
        </w:rPr>
        <w:t>Static sensitive items (boards) must be bagged in static shielding (ESD Bag) packaging</w:t>
      </w:r>
      <w:r w:rsidRPr="00BD19A1">
        <w:rPr>
          <w:rFonts w:ascii="Times New Roman" w:hAnsi="Times New Roman" w:cs="Times New Roman"/>
          <w:sz w:val="22"/>
          <w:szCs w:val="20"/>
        </w:rPr>
        <w:t xml:space="preserve"> and properly surrounded with bubble wrap or packaging foam to ensure restriction in movement during transport</w:t>
      </w:r>
    </w:p>
    <w:p w14:paraId="47D8BFCC" w14:textId="77777777" w:rsidR="001E34B4" w:rsidRDefault="001E34B4" w:rsidP="007F5EF3">
      <w:pPr>
        <w:pStyle w:val="Default"/>
        <w:numPr>
          <w:ilvl w:val="0"/>
          <w:numId w:val="3"/>
        </w:numPr>
        <w:rPr>
          <w:rFonts w:ascii="Times New Roman" w:hAnsi="Times New Roman" w:cs="Times New Roman"/>
          <w:sz w:val="22"/>
          <w:szCs w:val="20"/>
        </w:rPr>
      </w:pPr>
      <w:r w:rsidRPr="00BD19A1">
        <w:rPr>
          <w:rFonts w:ascii="Times New Roman" w:hAnsi="Times New Roman" w:cs="Times New Roman"/>
          <w:sz w:val="22"/>
          <w:szCs w:val="20"/>
        </w:rPr>
        <w:t xml:space="preserve">Make sure the box is securely sealed using </w:t>
      </w:r>
      <w:r w:rsidRPr="00BD19A1">
        <w:rPr>
          <w:rFonts w:ascii="Times New Roman" w:hAnsi="Times New Roman" w:cs="Times New Roman"/>
          <w:bCs/>
          <w:sz w:val="22"/>
          <w:szCs w:val="20"/>
          <w:u w:val="single"/>
        </w:rPr>
        <w:t>durable</w:t>
      </w:r>
      <w:r w:rsidRPr="00BD19A1">
        <w:rPr>
          <w:rFonts w:ascii="Times New Roman" w:hAnsi="Times New Roman" w:cs="Times New Roman"/>
          <w:bCs/>
          <w:sz w:val="22"/>
          <w:szCs w:val="20"/>
        </w:rPr>
        <w:t xml:space="preserve"> </w:t>
      </w:r>
      <w:r w:rsidRPr="00BD19A1">
        <w:rPr>
          <w:rFonts w:ascii="Times New Roman" w:hAnsi="Times New Roman" w:cs="Times New Roman"/>
          <w:sz w:val="22"/>
          <w:szCs w:val="20"/>
        </w:rPr>
        <w:t xml:space="preserve">packaging tape. </w:t>
      </w:r>
    </w:p>
    <w:p w14:paraId="6142D8C3" w14:textId="77777777" w:rsidR="004F69D3" w:rsidRPr="004F69D3" w:rsidRDefault="004F69D3" w:rsidP="004F69D3">
      <w:pPr>
        <w:pStyle w:val="ListParagraph"/>
        <w:numPr>
          <w:ilvl w:val="0"/>
          <w:numId w:val="3"/>
        </w:numPr>
        <w:rPr>
          <w:rFonts w:ascii="Times New Roman" w:hAnsi="Times New Roman"/>
        </w:rPr>
      </w:pPr>
      <w:r w:rsidRPr="004F69D3">
        <w:rPr>
          <w:rFonts w:ascii="Times New Roman" w:hAnsi="Times New Roman"/>
        </w:rPr>
        <w:t>When s</w:t>
      </w:r>
      <w:r w:rsidR="00313E27">
        <w:rPr>
          <w:rFonts w:ascii="Times New Roman" w:hAnsi="Times New Roman"/>
        </w:rPr>
        <w:t xml:space="preserve">hipping in defective product the product </w:t>
      </w:r>
      <w:r w:rsidRPr="004F69D3">
        <w:rPr>
          <w:rFonts w:ascii="Times New Roman" w:hAnsi="Times New Roman"/>
        </w:rPr>
        <w:t xml:space="preserve">must be properly packaged, any and all damage caused by improper packaging will </w:t>
      </w:r>
      <w:r w:rsidR="00932112">
        <w:rPr>
          <w:rFonts w:ascii="Times New Roman" w:hAnsi="Times New Roman"/>
        </w:rPr>
        <w:t>void the</w:t>
      </w:r>
      <w:r w:rsidR="00313E27">
        <w:rPr>
          <w:rFonts w:ascii="Times New Roman" w:hAnsi="Times New Roman"/>
        </w:rPr>
        <w:t xml:space="preserve"> warranty.  </w:t>
      </w:r>
      <w:r w:rsidR="00313E27" w:rsidRPr="00552CCD">
        <w:rPr>
          <w:rFonts w:ascii="Times New Roman" w:hAnsi="Times New Roman"/>
          <w:u w:val="single"/>
        </w:rPr>
        <w:t>T</w:t>
      </w:r>
      <w:r w:rsidRPr="00552CCD">
        <w:rPr>
          <w:rFonts w:ascii="Times New Roman" w:hAnsi="Times New Roman"/>
          <w:u w:val="single"/>
        </w:rPr>
        <w:t xml:space="preserve">he </w:t>
      </w:r>
      <w:r w:rsidR="00932112">
        <w:rPr>
          <w:rFonts w:ascii="Times New Roman" w:hAnsi="Times New Roman"/>
          <w:u w:val="single"/>
        </w:rPr>
        <w:t xml:space="preserve">damaged </w:t>
      </w:r>
      <w:r w:rsidRPr="00552CCD">
        <w:rPr>
          <w:rFonts w:ascii="Times New Roman" w:hAnsi="Times New Roman"/>
          <w:u w:val="single"/>
        </w:rPr>
        <w:t>product will be shipped back to the customer at the customer’s expense unrepaired</w:t>
      </w:r>
      <w:r w:rsidRPr="004F69D3">
        <w:rPr>
          <w:rFonts w:ascii="Times New Roman" w:hAnsi="Times New Roman"/>
        </w:rPr>
        <w:t xml:space="preserve">.  </w:t>
      </w:r>
    </w:p>
    <w:p w14:paraId="5C82A102" w14:textId="77777777" w:rsidR="004F69D3" w:rsidRPr="00BD19A1" w:rsidRDefault="004F69D3" w:rsidP="004F69D3">
      <w:pPr>
        <w:pStyle w:val="Default"/>
        <w:ind w:left="720"/>
        <w:rPr>
          <w:rFonts w:ascii="Times New Roman" w:hAnsi="Times New Roman" w:cs="Times New Roman"/>
          <w:sz w:val="22"/>
          <w:szCs w:val="20"/>
        </w:rPr>
      </w:pPr>
    </w:p>
    <w:p w14:paraId="1A67A059" w14:textId="77777777" w:rsidR="001E34B4" w:rsidRDefault="001E34B4" w:rsidP="001E34B4">
      <w:pPr>
        <w:pStyle w:val="Default"/>
        <w:rPr>
          <w:sz w:val="20"/>
          <w:szCs w:val="20"/>
        </w:rPr>
      </w:pPr>
    </w:p>
    <w:p w14:paraId="147F28E9" w14:textId="77777777" w:rsidR="00317701" w:rsidRDefault="00317701" w:rsidP="00392A39">
      <w:r>
        <w:t xml:space="preserve"> </w:t>
      </w:r>
    </w:p>
    <w:p w14:paraId="6D513D6C" w14:textId="77777777" w:rsidR="009D466E" w:rsidRPr="00A748D3" w:rsidRDefault="009D466E" w:rsidP="009D466E"/>
    <w:p w14:paraId="60AE3CB6" w14:textId="77777777" w:rsidR="002D0576" w:rsidRDefault="002D0576"/>
    <w:sectPr w:rsidR="002D0576" w:rsidSect="00392A3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6238" w14:textId="77777777" w:rsidR="006A2AA8" w:rsidRDefault="006A2AA8" w:rsidP="00392A39">
      <w:r>
        <w:separator/>
      </w:r>
    </w:p>
  </w:endnote>
  <w:endnote w:type="continuationSeparator" w:id="0">
    <w:p w14:paraId="03019C32" w14:textId="77777777" w:rsidR="006A2AA8" w:rsidRDefault="006A2AA8" w:rsidP="0039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F54F" w14:textId="6A31C169" w:rsidR="00392A39" w:rsidRDefault="007D4430">
    <w:pPr>
      <w:pStyle w:val="Footer"/>
    </w:pPr>
    <w:r>
      <w:t>August</w:t>
    </w:r>
    <w:r w:rsidR="005C6C78">
      <w:t xml:space="preserve"> </w:t>
    </w:r>
    <w:r>
      <w:t>28</w:t>
    </w:r>
    <w:r w:rsidR="005C6C78">
      <w:t>, 202</w:t>
    </w:r>
    <w:r>
      <w:t>4</w:t>
    </w:r>
    <w:r w:rsidR="005C6C78">
      <w:tab/>
    </w:r>
    <w:r w:rsidR="00B65BA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0A6E" w14:textId="77777777" w:rsidR="006A2AA8" w:rsidRDefault="006A2AA8" w:rsidP="00392A39">
      <w:r>
        <w:separator/>
      </w:r>
    </w:p>
  </w:footnote>
  <w:footnote w:type="continuationSeparator" w:id="0">
    <w:p w14:paraId="34481351" w14:textId="77777777" w:rsidR="006A2AA8" w:rsidRDefault="006A2AA8" w:rsidP="0039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08FB" w14:textId="41F48435" w:rsidR="00392A39" w:rsidRPr="007D4430" w:rsidRDefault="007D4430" w:rsidP="007D4430">
    <w:pPr>
      <w:pStyle w:val="Header"/>
      <w:tabs>
        <w:tab w:val="left" w:pos="1440"/>
      </w:tabs>
      <w:spacing w:after="80"/>
      <w:rPr>
        <w:rFonts w:ascii="Calibri" w:hAnsi="Calibri"/>
        <w:noProof/>
      </w:rPr>
    </w:pPr>
    <w:r w:rsidRPr="007D4430">
      <w:rPr>
        <w:rFonts w:ascii="Calibri" w:hAnsi="Calibri"/>
        <w:noProof/>
      </w:rPr>
      <w:drawing>
        <wp:inline distT="0" distB="0" distL="0" distR="0" wp14:anchorId="1F554EEF" wp14:editId="57B23D9D">
          <wp:extent cx="2419350" cy="376624"/>
          <wp:effectExtent l="152400" t="133350" r="304800" b="328295"/>
          <wp:docPr id="16" name="Picture 4" descr="Image result for lantronix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Image result for lantronix logo png"/>
                  <pic:cNvPicPr>
                    <a:picLocks noChangeAspect="1" noChangeArrowheads="1"/>
                  </pic:cNvPicPr>
                </pic:nvPicPr>
                <pic:blipFill>
                  <a:blip r:embed="rId1"/>
                  <a:srcRect/>
                  <a:stretch>
                    <a:fillRect/>
                  </a:stretch>
                </pic:blipFill>
                <pic:spPr bwMode="auto">
                  <a:xfrm>
                    <a:off x="0" y="0"/>
                    <a:ext cx="2445378" cy="380676"/>
                  </a:xfrm>
                  <a:prstGeom prst="rect">
                    <a:avLst/>
                  </a:prstGeom>
                  <a:effectLst>
                    <a:outerShdw blurRad="317500" dist="127000" dir="2700000" algn="tl" rotWithShape="0">
                      <a:schemeClr val="bg1">
                        <a:lumMod val="85000"/>
                        <a:alpha val="30000"/>
                      </a:schemeClr>
                    </a:outerShdw>
                  </a:effectLst>
                  <a:extLst>
                    <a:ext uri="{909E8E84-426E-40DD-AFC4-6F175D3DCCD1}">
                      <a14:hiddenFill xmlns:a14="http://schemas.microsoft.com/office/drawing/2010/main">
                        <a:solidFill>
                          <a:srgbClr val="FFFFFF"/>
                        </a:solidFill>
                      </a14:hiddenFill>
                    </a:ext>
                  </a:extLst>
                </pic:spPr>
              </pic:pic>
            </a:graphicData>
          </a:graphic>
        </wp:inline>
      </w:drawing>
    </w:r>
    <w:r w:rsidR="00795911">
      <w:rPr>
        <w:rFonts w:ascii="Calibri" w:hAnsi="Calibri"/>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09B6"/>
    <w:multiLevelType w:val="hybridMultilevel"/>
    <w:tmpl w:val="544C64B6"/>
    <w:lvl w:ilvl="0" w:tplc="E94A7F0E">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50BF6"/>
    <w:multiLevelType w:val="hybridMultilevel"/>
    <w:tmpl w:val="80943770"/>
    <w:lvl w:ilvl="0" w:tplc="0484977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F4482"/>
    <w:multiLevelType w:val="hybridMultilevel"/>
    <w:tmpl w:val="C312326C"/>
    <w:lvl w:ilvl="0" w:tplc="E94A7F0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1E0C"/>
    <w:multiLevelType w:val="hybridMultilevel"/>
    <w:tmpl w:val="2EA0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91479">
    <w:abstractNumId w:val="1"/>
  </w:num>
  <w:num w:numId="2" w16cid:durableId="274099032">
    <w:abstractNumId w:val="2"/>
  </w:num>
  <w:num w:numId="3" w16cid:durableId="509832364">
    <w:abstractNumId w:val="0"/>
  </w:num>
  <w:num w:numId="4" w16cid:durableId="1602179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39"/>
    <w:rsid w:val="000D55E6"/>
    <w:rsid w:val="0017012D"/>
    <w:rsid w:val="001805B4"/>
    <w:rsid w:val="00190289"/>
    <w:rsid w:val="001E34B4"/>
    <w:rsid w:val="0024279B"/>
    <w:rsid w:val="00261510"/>
    <w:rsid w:val="00266A87"/>
    <w:rsid w:val="002A3350"/>
    <w:rsid w:val="002D0576"/>
    <w:rsid w:val="002F437D"/>
    <w:rsid w:val="00313E27"/>
    <w:rsid w:val="00317701"/>
    <w:rsid w:val="003249CA"/>
    <w:rsid w:val="00392A39"/>
    <w:rsid w:val="003C42DF"/>
    <w:rsid w:val="004F69D3"/>
    <w:rsid w:val="00501BA8"/>
    <w:rsid w:val="005053D2"/>
    <w:rsid w:val="00552CCD"/>
    <w:rsid w:val="00585BC2"/>
    <w:rsid w:val="0059103C"/>
    <w:rsid w:val="005A3E9B"/>
    <w:rsid w:val="005C6C78"/>
    <w:rsid w:val="00637E1D"/>
    <w:rsid w:val="006A2AA8"/>
    <w:rsid w:val="006B0D34"/>
    <w:rsid w:val="006B436A"/>
    <w:rsid w:val="00793726"/>
    <w:rsid w:val="00795911"/>
    <w:rsid w:val="007A3AB2"/>
    <w:rsid w:val="007B28FE"/>
    <w:rsid w:val="007B6C4D"/>
    <w:rsid w:val="007D4430"/>
    <w:rsid w:val="007F5EF3"/>
    <w:rsid w:val="008150D2"/>
    <w:rsid w:val="0089446E"/>
    <w:rsid w:val="00930C85"/>
    <w:rsid w:val="00932112"/>
    <w:rsid w:val="00946AC7"/>
    <w:rsid w:val="009477F0"/>
    <w:rsid w:val="009D466E"/>
    <w:rsid w:val="00A137AD"/>
    <w:rsid w:val="00A60666"/>
    <w:rsid w:val="00A90772"/>
    <w:rsid w:val="00AF21E0"/>
    <w:rsid w:val="00B65BAD"/>
    <w:rsid w:val="00B85611"/>
    <w:rsid w:val="00BD19A1"/>
    <w:rsid w:val="00C22011"/>
    <w:rsid w:val="00C24B14"/>
    <w:rsid w:val="00C433D8"/>
    <w:rsid w:val="00C439C3"/>
    <w:rsid w:val="00CD17D5"/>
    <w:rsid w:val="00D0282F"/>
    <w:rsid w:val="00DE6349"/>
    <w:rsid w:val="00DF2EEB"/>
    <w:rsid w:val="00E04D89"/>
    <w:rsid w:val="00E36147"/>
    <w:rsid w:val="00E54175"/>
    <w:rsid w:val="00E6545C"/>
    <w:rsid w:val="00E84CFB"/>
    <w:rsid w:val="00E87043"/>
    <w:rsid w:val="00ED4E14"/>
    <w:rsid w:val="00F04B73"/>
    <w:rsid w:val="00F6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33DA"/>
  <w15:docId w15:val="{76E9DC4E-2279-41EC-A52A-4F1F201E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A39"/>
    <w:pPr>
      <w:spacing w:after="0" w:line="240" w:lineRule="auto"/>
    </w:pPr>
    <w:rPr>
      <w:rFonts w:ascii="Times" w:eastAsia="Times" w:hAnsi="Times"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A39"/>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2A39"/>
  </w:style>
  <w:style w:type="paragraph" w:styleId="Footer">
    <w:name w:val="footer"/>
    <w:basedOn w:val="Normal"/>
    <w:link w:val="FooterChar"/>
    <w:uiPriority w:val="99"/>
    <w:unhideWhenUsed/>
    <w:rsid w:val="00392A39"/>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2A39"/>
  </w:style>
  <w:style w:type="character" w:styleId="Hyperlink">
    <w:name w:val="Hyperlink"/>
    <w:rsid w:val="00392A39"/>
    <w:rPr>
      <w:color w:val="0000FF"/>
      <w:u w:val="single"/>
    </w:rPr>
  </w:style>
  <w:style w:type="paragraph" w:styleId="ListParagraph">
    <w:name w:val="List Paragraph"/>
    <w:basedOn w:val="Normal"/>
    <w:uiPriority w:val="34"/>
    <w:qFormat/>
    <w:rsid w:val="009D466E"/>
    <w:pPr>
      <w:ind w:left="720"/>
      <w:contextualSpacing/>
    </w:pPr>
  </w:style>
  <w:style w:type="paragraph" w:customStyle="1" w:styleId="Default">
    <w:name w:val="Default"/>
    <w:rsid w:val="001E34B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C6C78"/>
    <w:rPr>
      <w:color w:val="605E5C"/>
      <w:shd w:val="clear" w:color="auto" w:fill="E1DFDD"/>
    </w:rPr>
  </w:style>
  <w:style w:type="character" w:styleId="FollowedHyperlink">
    <w:name w:val="FollowedHyperlink"/>
    <w:basedOn w:val="DefaultParagraphFont"/>
    <w:uiPriority w:val="99"/>
    <w:semiHidden/>
    <w:unhideWhenUsed/>
    <w:rsid w:val="00242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tronix.com/technical-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74C6-EFF7-4B75-B94F-709F97DA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Meyer</dc:creator>
  <cp:lastModifiedBy>Saleh Mohamad</cp:lastModifiedBy>
  <cp:revision>14</cp:revision>
  <dcterms:created xsi:type="dcterms:W3CDTF">2022-10-14T06:03:00Z</dcterms:created>
  <dcterms:modified xsi:type="dcterms:W3CDTF">2024-08-30T13:52:00Z</dcterms:modified>
</cp:coreProperties>
</file>